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C6BBC" w14:textId="77777777" w:rsidR="006338A7" w:rsidRPr="006338A7" w:rsidRDefault="006338A7" w:rsidP="006338A7">
      <w:pPr>
        <w:spacing w:beforeAutospacing="1" w:after="0" w:afterAutospacing="1" w:line="240" w:lineRule="auto"/>
        <w:jc w:val="center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ZAWIADOMIENIE</w:t>
      </w:r>
    </w:p>
    <w:p w14:paraId="326DE86F" w14:textId="77777777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</w:t>
      </w:r>
    </w:p>
    <w:p w14:paraId="3D7ABBB2" w14:textId="55558F32" w:rsidR="006338A7" w:rsidRPr="006338A7" w:rsidRDefault="006338A7" w:rsidP="006338A7">
      <w:pPr>
        <w:spacing w:beforeAutospacing="1" w:after="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Zgodnie z pkt. II. </w:t>
      </w:r>
      <w:r w:rsidRPr="006338A7">
        <w:rPr>
          <w:rFonts w:ascii="montserrat-regular" w:eastAsia="Times New Roman" w:hAnsi="montserrat-regular" w:cs="Times New Roman"/>
          <w:i/>
          <w:iCs/>
          <w:color w:val="000000"/>
          <w:sz w:val="24"/>
          <w:szCs w:val="24"/>
          <w:lang w:eastAsia="pl-PL"/>
        </w:rPr>
        <w:t>Procedury wyznaczenia lekarzy weterynarii i osób personelu pomocniczego niebędących pracownikami Inspekcji Weterynaryjnej do czynności, o których mowa w art. 16 ustawy z dnia 29 stycznia 2004 r. o Inspekcji Weterynaryjnej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, Powiatowy Lekarz Weterynarii w </w:t>
      </w:r>
      <w:r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Myśliborzu</w:t>
      </w:r>
      <w:r w:rsidR="00E546F4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ogłasza 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na rok 2022 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nabór</w:t>
      </w:r>
      <w:r w:rsidR="00087F08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na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:</w:t>
      </w:r>
    </w:p>
    <w:p w14:paraId="287F7F8C" w14:textId="77777777" w:rsidR="006338A7" w:rsidRPr="006338A7" w:rsidRDefault="006338A7" w:rsidP="006338A7">
      <w:pPr>
        <w:numPr>
          <w:ilvl w:val="0"/>
          <w:numId w:val="1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lekarzy weterynarii, niebędących pracownikami Inspekcji Weterynaryjnej, </w:t>
      </w:r>
    </w:p>
    <w:p w14:paraId="3E4CD635" w14:textId="77777777" w:rsidR="006338A7" w:rsidRPr="006338A7" w:rsidRDefault="006338A7" w:rsidP="006338A7">
      <w:pPr>
        <w:numPr>
          <w:ilvl w:val="0"/>
          <w:numId w:val="1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lekarzy weterynarii niebędących pracownikami Inspekcji, świadczących usługi weterynaryjne w ramach zakładu leczniczego dla zwierząt,</w:t>
      </w:r>
    </w:p>
    <w:p w14:paraId="24C27983" w14:textId="512CBA06" w:rsidR="006338A7" w:rsidRPr="006338A7" w:rsidRDefault="006338A7" w:rsidP="006338A7">
      <w:pPr>
        <w:numPr>
          <w:ilvl w:val="0"/>
          <w:numId w:val="1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lekarzy weterynarii niebędących pracownikami Powiatowego Inspektoratu Weterynarii w </w:t>
      </w:r>
      <w:r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Myśliborzu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.</w:t>
      </w:r>
    </w:p>
    <w:p w14:paraId="797ADF75" w14:textId="77777777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Zawiadamia się, że przedmiotem wyznaczenia mogą być następujące czynności:</w:t>
      </w:r>
    </w:p>
    <w:p w14:paraId="79DB7EE4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szczepienia ochronne lub badania rozpoznawcze,</w:t>
      </w:r>
    </w:p>
    <w:p w14:paraId="749FE68A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sprawowanie nadzoru nad miejscami gromadzenia, skupu lub sprzedaży zwierząt, targowiskami oraz wystawami, pokazami lub konkursami zwierząt,</w:t>
      </w:r>
    </w:p>
    <w:p w14:paraId="355C23C2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badanie zwierząt umieszczanych na rynku, przeznaczonych do wywozu oraz wystawianie świadectw zdrowia,</w:t>
      </w:r>
    </w:p>
    <w:p w14:paraId="2AD4AB69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sprawowanie nadzoru nad ubojem zwierząt rzeźnych, w tym badanie </w:t>
      </w:r>
      <w:proofErr w:type="spellStart"/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przedubojowego</w:t>
      </w:r>
      <w:proofErr w:type="spellEnd"/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i poubojowego, ocena mięsa i nadzór nad przestrzeganiem przepisów o ochronie zwierząt w trakcie uboju,</w:t>
      </w:r>
    </w:p>
    <w:p w14:paraId="3BC09E22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badanie mięsa zwierząt łownych,</w:t>
      </w:r>
    </w:p>
    <w:p w14:paraId="677F40A9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sprawowanie nadzoru nad rozbiorem, przetwórstwem lub przechowywaniem mięsa i wystawianie wymaganych świadectw zdrowia,</w:t>
      </w:r>
    </w:p>
    <w:p w14:paraId="17E08A15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sprawowanie nadzoru nad punktami odbioru mleka, jego przetwórstwem oraz przechowywaniem produktów mleczarskich,</w:t>
      </w:r>
    </w:p>
    <w:p w14:paraId="1C1E16AE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sprawowanie nadzoru nad obróbką, przetwórstwem i przechowywaniem produktów rybołówstwa oraz ślimaków i żab,</w:t>
      </w:r>
    </w:p>
    <w:p w14:paraId="4958DCE3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sprawowanie nadzoru nad przetwórstwem i przechowywaniem jaj konsumpcyjnych i produktów jajecznych,</w:t>
      </w:r>
    </w:p>
    <w:p w14:paraId="711EDBD6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pobieranie próbek do badań,</w:t>
      </w:r>
    </w:p>
    <w:p w14:paraId="47E485BF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badanie laboratoryjnego mięsa na obecność włośni,</w:t>
      </w:r>
    </w:p>
    <w:p w14:paraId="24EBC488" w14:textId="77777777" w:rsidR="006338A7" w:rsidRPr="006338A7" w:rsidRDefault="006338A7" w:rsidP="006338A7">
      <w:pPr>
        <w:numPr>
          <w:ilvl w:val="0"/>
          <w:numId w:val="2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prowadzenie kontroli urzędowych w ramach zwalczania chorób zakaźnych zwierząt.</w:t>
      </w:r>
    </w:p>
    <w:p w14:paraId="03DF6E93" w14:textId="77777777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</w:t>
      </w:r>
    </w:p>
    <w:p w14:paraId="2FEBAF53" w14:textId="4ACC746A" w:rsidR="006338A7" w:rsidRPr="006338A7" w:rsidRDefault="006338A7" w:rsidP="00655704">
      <w:pPr>
        <w:spacing w:beforeAutospacing="1" w:after="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lastRenderedPageBreak/>
        <w:t xml:space="preserve">Powiatowy Lekarz Weterynarii w </w:t>
      </w:r>
      <w:r w:rsidR="00655704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My</w:t>
      </w:r>
      <w:r w:rsidR="000A0A03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ś</w:t>
      </w:r>
      <w:r w:rsidR="00655704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liborzu 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informuje, że obszar wykonywania wyznaczonych czynności obejmuje 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 xml:space="preserve">teren powiatu </w:t>
      </w:r>
      <w:r w:rsidR="000A0A03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myśliborskiego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a na dzień opublikowania niniejszego zawiadomienia planowane jest wyznaczenie </w:t>
      </w:r>
      <w:r w:rsidR="00192A62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5 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lekarzy weterynarii w liczbie i zakresach zadań wskazanych w załączniku do niniejszego zawiadomienia</w:t>
      </w:r>
      <w:r w:rsidR="002C13CA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oraz 3 osób do pomocy przy pobieraniu prób do monitoringu choroby </w:t>
      </w:r>
      <w:proofErr w:type="spellStart"/>
      <w:r w:rsidR="002C13CA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Aujesky</w:t>
      </w:r>
      <w:proofErr w:type="spellEnd"/>
      <w:r w:rsidR="002C13CA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.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. </w:t>
      </w:r>
    </w:p>
    <w:p w14:paraId="1921DC53" w14:textId="4F1316BB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Wyznaczenia będą udzielane na rok 2022, a poszczególne zadania w ramach </w:t>
      </w:r>
      <w:proofErr w:type="spellStart"/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wyznaczeń</w:t>
      </w:r>
      <w:proofErr w:type="spellEnd"/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będą przydzielane w miarę zaistnienia potrzeby ich realizacji. </w:t>
      </w:r>
    </w:p>
    <w:p w14:paraId="0E187E0D" w14:textId="1DF25B24" w:rsidR="006338A7" w:rsidRPr="006338A7" w:rsidRDefault="006338A7" w:rsidP="00655704">
      <w:pPr>
        <w:spacing w:beforeAutospacing="1" w:after="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Powiatowy Lekarz Weterynarii w </w:t>
      </w:r>
      <w:r w:rsidR="00655704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Myśliborzu 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zawiadamia, że w 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grudniu 2021 roku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zostanie wszczęte postępowanie administracyjne z urzędu, w sprawie wyznaczenia osób do wykonywania czynności określonych w art. 16 ustawy z dnia 29 stycznia 2004 r. o Inspekcji Weterynaryjnej (t. j. Dz. U. z 2021r. poz. 306). </w:t>
      </w:r>
    </w:p>
    <w:p w14:paraId="5CA86F45" w14:textId="17447FF6" w:rsidR="006338A7" w:rsidRPr="006338A7" w:rsidRDefault="006338A7" w:rsidP="006338A7">
      <w:pPr>
        <w:spacing w:beforeAutospacing="1" w:after="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Osoby zainteresowane podjęciem współpracy powinny w nieprzekraczalnym terminie do 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 xml:space="preserve">dnia </w:t>
      </w:r>
      <w:r w:rsidR="000A0A03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20 grudnia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 xml:space="preserve">  2021 r.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dostarczyć do Powiatowego Inspektoratu Weterynarii w</w:t>
      </w:r>
      <w:r w:rsidR="000A0A03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Myśliborzu,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 ul. </w:t>
      </w:r>
      <w:r w:rsidR="000A0A03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Północna 15, 74-300 Myślibórz</w:t>
      </w: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, dokumenty :</w:t>
      </w:r>
    </w:p>
    <w:p w14:paraId="44C18CE6" w14:textId="77777777" w:rsidR="006338A7" w:rsidRPr="006338A7" w:rsidRDefault="006338A7" w:rsidP="006338A7">
      <w:pPr>
        <w:numPr>
          <w:ilvl w:val="0"/>
          <w:numId w:val="3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załącznik nr 1 Procedury - formularz „ zgłoszenia wstępnej gotowości do podjęcia czynności z wyznaczenia, o których mowa w art. 16 ustawy o Inspekcji Weterynaryjnej”</w:t>
      </w:r>
    </w:p>
    <w:p w14:paraId="50471D6F" w14:textId="77777777" w:rsidR="006338A7" w:rsidRPr="006338A7" w:rsidRDefault="006338A7" w:rsidP="006338A7">
      <w:pPr>
        <w:numPr>
          <w:ilvl w:val="0"/>
          <w:numId w:val="3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dokumenty wymienione ww. załączniku, </w:t>
      </w:r>
      <w:r w:rsidRPr="006338A7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>w szczególności aktualne orzeczenie lekarskie do celów sanitarno-epidemiologicznych, które poświadcza zdolność do wykonywania powierzonych zadań,</w:t>
      </w:r>
    </w:p>
    <w:p w14:paraId="534108E9" w14:textId="77777777" w:rsidR="006338A7" w:rsidRPr="006338A7" w:rsidRDefault="006338A7" w:rsidP="006338A7">
      <w:pPr>
        <w:numPr>
          <w:ilvl w:val="0"/>
          <w:numId w:val="3"/>
        </w:numPr>
        <w:spacing w:after="0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załącznik nr 2 Procedury – „oświadczenie do umowy”</w:t>
      </w:r>
    </w:p>
    <w:p w14:paraId="00FFA778" w14:textId="2B27870C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 xml:space="preserve">Wszelkie niezbędne formularze można pozyskać w siedzibie Powiatowego Inspektoratu Weterynarii w </w:t>
      </w:r>
      <w:r w:rsidR="000A0A03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Myśliborzu  osobiście lub  via mail.</w:t>
      </w:r>
    </w:p>
    <w:p w14:paraId="0298524C" w14:textId="74AC5883" w:rsidR="006338A7" w:rsidRPr="000E51DB" w:rsidRDefault="006338A7" w:rsidP="00192A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</w:t>
      </w:r>
      <w:r w:rsidRPr="000E51DB">
        <w:rPr>
          <w:rFonts w:eastAsia="Times New Roman" w:cstheme="minorHAnsi"/>
          <w:color w:val="000000"/>
          <w:u w:val="single"/>
          <w:lang w:eastAsia="pl-PL"/>
        </w:rPr>
        <w:t>NIE ZŁOŻENIE KOMPLETU WYMAGANYCH DOKUMENTÓW</w:t>
      </w:r>
      <w:r w:rsidR="000E51DB" w:rsidRPr="000E51DB">
        <w:rPr>
          <w:rFonts w:eastAsia="Times New Roman" w:cstheme="minorHAnsi"/>
          <w:color w:val="000000"/>
          <w:u w:val="single"/>
          <w:lang w:eastAsia="pl-PL"/>
        </w:rPr>
        <w:t xml:space="preserve"> </w:t>
      </w:r>
      <w:r w:rsidRPr="000E51DB">
        <w:rPr>
          <w:rFonts w:eastAsia="Times New Roman" w:cstheme="minorHAnsi"/>
          <w:color w:val="000000"/>
          <w:u w:val="single"/>
          <w:lang w:eastAsia="pl-PL"/>
        </w:rPr>
        <w:t>WE WSKAZANYM WYŻEJ TERMINIE JEST RÓWNOZNACZNE</w:t>
      </w:r>
      <w:r w:rsidR="000E51DB" w:rsidRPr="000E51DB">
        <w:rPr>
          <w:rFonts w:eastAsia="Times New Roman" w:cstheme="minorHAnsi"/>
          <w:color w:val="000000"/>
          <w:u w:val="single"/>
          <w:lang w:eastAsia="pl-PL"/>
        </w:rPr>
        <w:t xml:space="preserve"> </w:t>
      </w:r>
      <w:r w:rsidRPr="000E51DB">
        <w:rPr>
          <w:rFonts w:eastAsia="Times New Roman" w:cstheme="minorHAnsi"/>
          <w:color w:val="000000"/>
          <w:u w:val="single"/>
          <w:lang w:eastAsia="pl-PL"/>
        </w:rPr>
        <w:t>Z UZNANIEM APLIKACJI O WYZNACZENIE ZA NIEZŁOŻONĄ.</w:t>
      </w:r>
    </w:p>
    <w:p w14:paraId="742171D7" w14:textId="12CC81F8" w:rsidR="006338A7" w:rsidRPr="00192A62" w:rsidRDefault="006338A7" w:rsidP="00192A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51DB">
        <w:rPr>
          <w:rFonts w:eastAsia="Times New Roman" w:cstheme="minorHAnsi"/>
          <w:color w:val="000000"/>
          <w:lang w:eastAsia="pl-PL"/>
        </w:rPr>
        <w:t> </w:t>
      </w:r>
      <w:r w:rsidRPr="00192A62">
        <w:rPr>
          <w:rFonts w:eastAsia="Times New Roman" w:cstheme="minorHAnsi"/>
          <w:color w:val="000000"/>
          <w:lang w:eastAsia="pl-PL"/>
        </w:rPr>
        <w:t>DECYDUJE DATA WPŁYWU KOMPLETU WYMAGANYCH DOKUMENTÓW</w:t>
      </w:r>
      <w:r w:rsidR="000E51DB" w:rsidRPr="00192A62">
        <w:rPr>
          <w:rFonts w:eastAsia="Times New Roman" w:cstheme="minorHAnsi"/>
          <w:color w:val="000000"/>
          <w:lang w:eastAsia="pl-PL"/>
        </w:rPr>
        <w:t xml:space="preserve"> </w:t>
      </w:r>
      <w:r w:rsidRPr="00192A62">
        <w:rPr>
          <w:rFonts w:eastAsia="Times New Roman" w:cstheme="minorHAnsi"/>
          <w:color w:val="000000"/>
          <w:lang w:eastAsia="pl-PL"/>
        </w:rPr>
        <w:t>DO URZĘDU, A NIE DATA NADANIA</w:t>
      </w:r>
      <w:r w:rsidR="000E51DB" w:rsidRPr="00192A62">
        <w:rPr>
          <w:rFonts w:eastAsia="Times New Roman" w:cstheme="minorHAnsi"/>
          <w:color w:val="000000"/>
          <w:lang w:eastAsia="pl-PL"/>
        </w:rPr>
        <w:t>.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42193D97" w14:textId="4AA2BB9E" w:rsidR="006338A7" w:rsidRPr="00192A62" w:rsidRDefault="006338A7" w:rsidP="006338A7">
      <w:pPr>
        <w:spacing w:beforeAutospacing="1" w:after="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Powiatowy Lekarz Weterynarii w </w:t>
      </w:r>
      <w:r w:rsidR="000E51DB" w:rsidRPr="00192A62">
        <w:rPr>
          <w:rFonts w:eastAsia="Times New Roman" w:cstheme="minorHAnsi"/>
          <w:color w:val="000000"/>
          <w:sz w:val="24"/>
          <w:szCs w:val="24"/>
          <w:lang w:eastAsia="pl-PL"/>
        </w:rPr>
        <w:t>Myśliborzu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informuje, że zgłoszenie przez Państwa </w:t>
      </w:r>
      <w:r w:rsidR="00192A62" w:rsidRPr="00192A62">
        <w:rPr>
          <w:rFonts w:eastAsia="Times New Roman" w:cstheme="minorHAnsi"/>
          <w:color w:val="000000"/>
          <w:sz w:val="24"/>
          <w:szCs w:val="24"/>
          <w:lang w:eastAsia="pl-PL"/>
        </w:rPr>
        <w:t>g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otowości do wykonywania czynności, o których mowa w art. 16 ustawy z dnia 29 stycznia 2004r. o Inspekcji Weterynaryjnej nie jest równoznaczne z uzyskaniem wyznaczenia ani wszczęciem postępowania administracyjnego w tym przedmiocie.</w:t>
      </w:r>
    </w:p>
    <w:p w14:paraId="5D5CA6B1" w14:textId="77777777" w:rsidR="006338A7" w:rsidRPr="006338A7" w:rsidRDefault="006338A7" w:rsidP="006338A7">
      <w:p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</w:pPr>
      <w:r w:rsidRPr="006338A7">
        <w:rPr>
          <w:rFonts w:ascii="montserrat-regular" w:eastAsia="Times New Roman" w:hAnsi="montserrat-regular" w:cs="Times New Roman"/>
          <w:color w:val="000000"/>
          <w:sz w:val="24"/>
          <w:szCs w:val="24"/>
          <w:lang w:eastAsia="pl-PL"/>
        </w:rPr>
        <w:t> </w:t>
      </w:r>
    </w:p>
    <w:p w14:paraId="4673B02A" w14:textId="45366478" w:rsidR="006338A7" w:rsidRPr="00192A62" w:rsidRDefault="006338A7" w:rsidP="006338A7">
      <w:pPr>
        <w:spacing w:beforeAutospacing="1" w:after="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 xml:space="preserve">W przypadku lekarzy weterynarii niebędących pracownikami Powiatowego Inspektoratu Weterynarii w </w:t>
      </w:r>
      <w:r w:rsidR="000E51DB" w:rsidRPr="00192A62">
        <w:rPr>
          <w:rFonts w:eastAsia="Times New Roman" w:cstheme="minorHAnsi"/>
          <w:color w:val="000000"/>
          <w:sz w:val="24"/>
          <w:szCs w:val="24"/>
          <w:lang w:eastAsia="pl-PL"/>
        </w:rPr>
        <w:t>Myśliborzu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, ale będących</w:t>
      </w:r>
      <w:r w:rsidRPr="006338A7">
        <w:rPr>
          <w:rFonts w:ascii="montserrat-regular" w:eastAsia="Times New Roman" w:hAnsi="montserrat-regular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pracownikami Inspekcji, wyznaczenie</w:t>
      </w:r>
      <w:r w:rsidRPr="00192A62">
        <w:rPr>
          <w:rFonts w:ascii="montserrat-regular" w:eastAsia="Times New Roman" w:hAnsi="montserrat-regular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lekarza</w:t>
      </w:r>
      <w:r w:rsidRPr="00192A62">
        <w:rPr>
          <w:rFonts w:eastAsia="Times New Roman" w:cstheme="minorHAnsi"/>
          <w:i/>
          <w:iCs/>
          <w:color w:val="000000"/>
          <w:sz w:val="24"/>
          <w:szCs w:val="24"/>
          <w:lang w:eastAsia="pl-PL"/>
        </w:rPr>
        <w:t xml:space="preserve"> </w:t>
      </w:r>
      <w:r w:rsidRPr="0000590A">
        <w:rPr>
          <w:rFonts w:eastAsia="Times New Roman" w:cstheme="minorHAnsi"/>
          <w:color w:val="000000"/>
          <w:sz w:val="24"/>
          <w:szCs w:val="24"/>
          <w:lang w:eastAsia="pl-PL"/>
        </w:rPr>
        <w:t>weterynarii następuje po uzyskaniu zgody kierownika jednostki organizacyjnej Inspekcji, w której kandydat na wyznaczenie jest zatrudniony lub uzyskaniu zgody właściwego wojewódzkiego lekarza weterynarii, w przypadku powiatowego lekarza weterynarii i jego zastępcy.</w:t>
      </w:r>
    </w:p>
    <w:p w14:paraId="5F3A0942" w14:textId="77777777" w:rsidR="006338A7" w:rsidRPr="00192A62" w:rsidRDefault="006338A7" w:rsidP="006338A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50820630" w14:textId="77777777" w:rsidR="006338A7" w:rsidRPr="00192A62" w:rsidRDefault="006338A7" w:rsidP="006338A7">
      <w:pPr>
        <w:spacing w:beforeAutospacing="1" w:after="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W przypadku lekarzy weterynarii niebędących pracownikami Inspekcji, świadczących usługi weterynaryjne w ramach zakładu leczniczego dla zwierząt, wyznaczenie lekarza weterynarii następuje po uzyskaniu zgody kierownika zakładu leczniczego dla zwierząt, w ramach którego lekarz ten świadczy usługi weterynaryjne. </w:t>
      </w:r>
    </w:p>
    <w:p w14:paraId="273437C8" w14:textId="77777777" w:rsidR="006338A7" w:rsidRPr="00192A62" w:rsidRDefault="006338A7" w:rsidP="006338A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92A62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194CAD0E" w14:textId="77777777" w:rsidR="006338A7" w:rsidRPr="00192A62" w:rsidRDefault="00087F08" w:rsidP="006338A7">
      <w:pPr>
        <w:spacing w:beforeAutospacing="1" w:after="0" w:afterAutospacing="1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hyperlink r:id="rId5" w:history="1">
        <w:r w:rsidR="006338A7" w:rsidRPr="00192A62">
          <w:rPr>
            <w:rFonts w:eastAsia="Times New Roman" w:cstheme="minorHAnsi"/>
            <w:color w:val="000000"/>
            <w:sz w:val="24"/>
            <w:szCs w:val="24"/>
            <w:u w:val="single"/>
            <w:lang w:eastAsia="pl-PL"/>
          </w:rPr>
          <w:t>PROCEDURA WYZNACZANIA </w:t>
        </w:r>
      </w:hyperlink>
    </w:p>
    <w:p w14:paraId="2D97AACF" w14:textId="77777777" w:rsidR="006338A7" w:rsidRPr="00192A62" w:rsidRDefault="00087F08" w:rsidP="006338A7">
      <w:pPr>
        <w:spacing w:beforeAutospacing="1" w:after="0" w:afterAutospacing="1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hyperlink r:id="rId6" w:history="1">
        <w:r w:rsidR="006338A7" w:rsidRPr="00192A62">
          <w:rPr>
            <w:rFonts w:eastAsia="Times New Roman" w:cstheme="minorHAnsi"/>
            <w:color w:val="000000"/>
            <w:sz w:val="24"/>
            <w:szCs w:val="24"/>
            <w:u w:val="single"/>
            <w:lang w:eastAsia="pl-PL"/>
          </w:rPr>
          <w:t>załącznik nr 1 do procedury wyznaczania</w:t>
        </w:r>
      </w:hyperlink>
      <w:hyperlink r:id="rId7" w:history="1">
        <w:r w:rsidR="006338A7" w:rsidRPr="00192A62">
          <w:rPr>
            <w:rFonts w:eastAsia="Times New Roman" w:cstheme="minorHAnsi"/>
            <w:color w:val="000000"/>
            <w:sz w:val="24"/>
            <w:szCs w:val="24"/>
            <w:u w:val="single"/>
            <w:lang w:eastAsia="pl-PL"/>
          </w:rPr>
          <w:t> </w:t>
        </w:r>
      </w:hyperlink>
    </w:p>
    <w:p w14:paraId="2E808DEF" w14:textId="387E7856" w:rsidR="00655704" w:rsidRDefault="00087F08" w:rsidP="00655704">
      <w:pPr>
        <w:spacing w:beforeAutospacing="1" w:after="0" w:afterAutospacing="1" w:line="240" w:lineRule="auto"/>
        <w:jc w:val="center"/>
        <w:rPr>
          <w:rFonts w:eastAsia="Times New Roman" w:cstheme="minorHAnsi"/>
          <w:color w:val="000000"/>
          <w:sz w:val="24"/>
          <w:szCs w:val="24"/>
          <w:u w:val="single"/>
          <w:lang w:eastAsia="pl-PL"/>
        </w:rPr>
      </w:pPr>
      <w:hyperlink r:id="rId8" w:history="1">
        <w:r w:rsidR="006338A7" w:rsidRPr="00192A62">
          <w:rPr>
            <w:rFonts w:eastAsia="Times New Roman" w:cstheme="minorHAnsi"/>
            <w:color w:val="000000"/>
            <w:sz w:val="24"/>
            <w:szCs w:val="24"/>
            <w:u w:val="single"/>
            <w:lang w:eastAsia="pl-PL"/>
          </w:rPr>
          <w:t>załącznik nr 2 do procedury wyznaczania</w:t>
        </w:r>
      </w:hyperlink>
    </w:p>
    <w:p w14:paraId="66DB5CB9" w14:textId="08810B1D" w:rsidR="003A5AED" w:rsidRDefault="003A5AED" w:rsidP="00655704">
      <w:pPr>
        <w:spacing w:beforeAutospacing="1" w:after="0" w:afterAutospacing="1" w:line="240" w:lineRule="auto"/>
        <w:jc w:val="center"/>
        <w:rPr>
          <w:rFonts w:eastAsia="Times New Roman" w:cstheme="minorHAnsi"/>
          <w:color w:val="000000"/>
          <w:sz w:val="24"/>
          <w:szCs w:val="24"/>
          <w:u w:val="single"/>
          <w:lang w:eastAsia="pl-PL"/>
        </w:rPr>
      </w:pPr>
    </w:p>
    <w:p w14:paraId="59940C35" w14:textId="6CDE4BC8" w:rsidR="003A5AED" w:rsidRPr="00087F08" w:rsidRDefault="00E546F4" w:rsidP="00E546F4">
      <w:pPr>
        <w:pStyle w:val="Bezodstpw"/>
        <w:ind w:left="4956"/>
        <w:rPr>
          <w:sz w:val="24"/>
          <w:szCs w:val="24"/>
          <w:lang w:eastAsia="pl-PL"/>
        </w:rPr>
      </w:pPr>
      <w:r w:rsidRPr="00087F08">
        <w:rPr>
          <w:sz w:val="24"/>
          <w:szCs w:val="24"/>
          <w:lang w:eastAsia="pl-PL"/>
        </w:rPr>
        <w:t xml:space="preserve">lek. wet </w:t>
      </w:r>
      <w:r w:rsidR="003A5AED" w:rsidRPr="00087F08">
        <w:rPr>
          <w:sz w:val="24"/>
          <w:szCs w:val="24"/>
          <w:lang w:eastAsia="pl-PL"/>
        </w:rPr>
        <w:t>Witold Hącia</w:t>
      </w:r>
    </w:p>
    <w:p w14:paraId="2B99A79D" w14:textId="4E6341A3" w:rsidR="003A5AED" w:rsidRPr="00087F08" w:rsidRDefault="003A5AED" w:rsidP="00E546F4">
      <w:pPr>
        <w:pStyle w:val="Bezodstpw"/>
        <w:ind w:left="4248" w:firstLine="708"/>
        <w:rPr>
          <w:sz w:val="24"/>
          <w:szCs w:val="24"/>
          <w:lang w:eastAsia="pl-PL"/>
        </w:rPr>
      </w:pPr>
      <w:r w:rsidRPr="00087F08">
        <w:rPr>
          <w:sz w:val="24"/>
          <w:szCs w:val="24"/>
          <w:lang w:eastAsia="pl-PL"/>
        </w:rPr>
        <w:t>PLW w Myśliborzu</w:t>
      </w:r>
    </w:p>
    <w:p w14:paraId="50D9E733" w14:textId="52877953" w:rsidR="00087F08" w:rsidRPr="00087F08" w:rsidRDefault="00087F08" w:rsidP="00E546F4">
      <w:pPr>
        <w:pStyle w:val="Bezodstpw"/>
        <w:ind w:left="4248" w:firstLine="708"/>
        <w:rPr>
          <w:rFonts w:cstheme="minorHAnsi"/>
          <w:sz w:val="24"/>
          <w:szCs w:val="24"/>
          <w:lang w:eastAsia="pl-PL"/>
        </w:rPr>
      </w:pPr>
    </w:p>
    <w:p w14:paraId="32465146" w14:textId="43FC7C7B" w:rsidR="00087F08" w:rsidRPr="00087F08" w:rsidRDefault="00087F08" w:rsidP="00E546F4">
      <w:pPr>
        <w:pStyle w:val="Bezodstpw"/>
        <w:ind w:left="4248" w:firstLine="708"/>
        <w:rPr>
          <w:rFonts w:cstheme="minorHAnsi"/>
          <w:sz w:val="24"/>
          <w:szCs w:val="24"/>
        </w:rPr>
      </w:pPr>
      <w:r w:rsidRPr="00087F08">
        <w:rPr>
          <w:rFonts w:cstheme="minorHAnsi"/>
          <w:sz w:val="24"/>
          <w:szCs w:val="24"/>
          <w:lang w:eastAsia="pl-PL"/>
        </w:rPr>
        <w:t>Myślibórz</w:t>
      </w:r>
      <w:r w:rsidRPr="00087F0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1 grudnia 2021</w:t>
      </w:r>
    </w:p>
    <w:p w14:paraId="4E8B29DF" w14:textId="57FD2871" w:rsidR="00037BD8" w:rsidRDefault="00037BD8" w:rsidP="006338A7"/>
    <w:sectPr w:rsidR="00037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-regular">
    <w:altName w:val="Montserrat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A18C0"/>
    <w:multiLevelType w:val="multilevel"/>
    <w:tmpl w:val="54EE8D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4173A"/>
    <w:multiLevelType w:val="multilevel"/>
    <w:tmpl w:val="5E4E49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352634"/>
    <w:multiLevelType w:val="multilevel"/>
    <w:tmpl w:val="A732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89B"/>
    <w:rsid w:val="0000590A"/>
    <w:rsid w:val="00037BD8"/>
    <w:rsid w:val="00087F08"/>
    <w:rsid w:val="000A0A03"/>
    <w:rsid w:val="000E51DB"/>
    <w:rsid w:val="00192A62"/>
    <w:rsid w:val="002C13CA"/>
    <w:rsid w:val="003A5AED"/>
    <w:rsid w:val="00553BBC"/>
    <w:rsid w:val="006338A7"/>
    <w:rsid w:val="00655704"/>
    <w:rsid w:val="00A80704"/>
    <w:rsid w:val="00D1589B"/>
    <w:rsid w:val="00E5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9DADA"/>
  <w15:chartTrackingRefBased/>
  <w15:docId w15:val="{B3FA54C1-16D9-43D8-AFC6-FF3168F7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546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8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7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04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69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1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2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49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7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96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1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9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34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4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68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09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18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76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00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38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9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0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w-czestochowa.pl/zdjecia/edytor/files/za%C5%82%C4%85cznik%20nr%202%20do%20procedury%20wyznaczania%20-2022(2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iw-czestochowa.pl/zdjecia/edytor/files/za%C5%82%C4%85cznik%20nr%201%20do%20procedury%20wyznaczania%20-202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w-czestochowa.pl/zdjecia/edytor/files/2020za%C5%82%C4%85cznik%20nr%201%20do%20procedury%20wyznaczania%20-2021.pdf" TargetMode="External"/><Relationship Id="rId5" Type="http://schemas.openxmlformats.org/officeDocument/2006/relationships/hyperlink" Target="https://www.piw-czestochowa.pl/zdjecia/edytor/files/22020%20PROCEDURA%20WYZNACZANIA%20-%20PIW%20CZ%C4%98STOCHOWA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Hącia</dc:creator>
  <cp:keywords/>
  <dc:description/>
  <cp:lastModifiedBy>Witold Hącia</cp:lastModifiedBy>
  <cp:revision>8</cp:revision>
  <dcterms:created xsi:type="dcterms:W3CDTF">2021-12-06T22:12:00Z</dcterms:created>
  <dcterms:modified xsi:type="dcterms:W3CDTF">2021-12-07T14:41:00Z</dcterms:modified>
</cp:coreProperties>
</file>